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00" w:lineRule="exact"/>
        <w:jc w:val="center"/>
        <w:rPr>
          <w:rFonts w:cs="宋体" w:asciiTheme="majorEastAsia" w:hAnsiTheme="majorEastAsia" w:eastAsiaTheme="majorEastAsia"/>
          <w:b/>
          <w:bCs/>
          <w:sz w:val="40"/>
          <w:szCs w:val="32"/>
        </w:rPr>
      </w:pPr>
      <w:r>
        <w:rPr>
          <w:rFonts w:hint="eastAsia" w:cs="宋体" w:asciiTheme="majorEastAsia" w:hAnsiTheme="majorEastAsia" w:eastAsiaTheme="majorEastAsia"/>
          <w:b/>
          <w:bCs/>
          <w:sz w:val="40"/>
          <w:szCs w:val="32"/>
        </w:rPr>
        <w:t>中药配方颗粒需求</w:t>
      </w:r>
    </w:p>
    <w:p>
      <w:pPr>
        <w:spacing w:before="100" w:beforeAutospacing="1" w:after="100" w:afterAutospacing="1" w:line="500" w:lineRule="exact"/>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1、投标人提供的中药配方颗粒智能调配所需系统、设备要求：</w:t>
      </w:r>
    </w:p>
    <w:p>
      <w:pPr>
        <w:pStyle w:val="8"/>
        <w:numPr>
          <w:ilvl w:val="1"/>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具备用量自动换算系统（自动将饮片用量换算成中药配方颗粒剂量）；</w:t>
      </w:r>
    </w:p>
    <w:p>
      <w:pPr>
        <w:pStyle w:val="8"/>
        <w:numPr>
          <w:ilvl w:val="1"/>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具有处方电子审查功能（有配伍禁忌、超剂量等提示）；</w:t>
      </w:r>
    </w:p>
    <w:p>
      <w:pPr>
        <w:pStyle w:val="8"/>
        <w:numPr>
          <w:ilvl w:val="1"/>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药柜具有显示定位功能（快速寻找颗粒位置）；</w:t>
      </w:r>
    </w:p>
    <w:p>
      <w:pPr>
        <w:pStyle w:val="8"/>
        <w:numPr>
          <w:ilvl w:val="1"/>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具有颗粒识别系统；</w:t>
      </w:r>
    </w:p>
    <w:p>
      <w:pPr>
        <w:pStyle w:val="8"/>
        <w:numPr>
          <w:ilvl w:val="1"/>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多工位调配设备（入药孔数≥2）；</w:t>
      </w:r>
    </w:p>
    <w:p>
      <w:pPr>
        <w:pStyle w:val="8"/>
        <w:numPr>
          <w:ilvl w:val="1"/>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自动调剂、封装（调剂完后药盒直接自动封口，无需手动）；</w:t>
      </w:r>
    </w:p>
    <w:p>
      <w:pPr>
        <w:pStyle w:val="8"/>
        <w:numPr>
          <w:ilvl w:val="1"/>
          <w:numId w:val="1"/>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库存管理功能（及时掌握颗粒使用情况）。</w:t>
      </w:r>
    </w:p>
    <w:p>
      <w:pPr>
        <w:adjustRightInd w:val="0"/>
        <w:snapToGrid w:val="0"/>
        <w:spacing w:before="100" w:beforeAutospacing="1" w:after="100" w:afterAutospacing="1" w:line="500" w:lineRule="exact"/>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2、中药配方颗粒的品种数：</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提供中药配方颗粒品种不少于400种，并保证能满足日常的临床诊疗需要，并承诺与医院签订“供货承诺书”（中标企业必须产品齐全，不得以任何借口（如无货，采购量少等）不执行医院药品采购计划）。</w:t>
      </w:r>
    </w:p>
    <w:p>
      <w:pPr>
        <w:pStyle w:val="8"/>
        <w:numPr>
          <w:ilvl w:val="0"/>
          <w:numId w:val="2"/>
        </w:numPr>
        <w:adjustRightInd w:val="0"/>
        <w:snapToGrid w:val="0"/>
        <w:spacing w:before="100" w:beforeAutospacing="1" w:after="100" w:afterAutospacing="1" w:line="560" w:lineRule="exact"/>
        <w:ind w:firstLineChars="0"/>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中药配方颗粒的质量：</w:t>
      </w:r>
    </w:p>
    <w:p>
      <w:pPr>
        <w:pStyle w:val="8"/>
        <w:numPr>
          <w:ilvl w:val="1"/>
          <w:numId w:val="3"/>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生产企业制定有严格的内控药品标准（包括原料、各单元工艺环节物料、中药配方颗粒成品检验标准及过程控制指标），明确生产全过程质量控制的措施、关键质控点及相关质量要求，使作为初始原料的中药材、作为提取用原料的饮片、作为制剂用原料的中间体和作为终产品的成品应符合相关部门规定标准，保证中药配方颗粒的质量。</w:t>
      </w:r>
    </w:p>
    <w:p>
      <w:pPr>
        <w:pStyle w:val="8"/>
        <w:numPr>
          <w:ilvl w:val="1"/>
          <w:numId w:val="3"/>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中药配方颗粒的质量符合2015年版《中国药典》、《中药配方颗粒管理暂行规定》等相关文件规定（以最新文件规定为准），医院有权随时对中药配方颗粒的生产过程进行抽查检验，或者派出专人监督。</w:t>
      </w:r>
    </w:p>
    <w:p>
      <w:pPr>
        <w:pStyle w:val="8"/>
        <w:numPr>
          <w:ilvl w:val="1"/>
          <w:numId w:val="3"/>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生产企业承诺与医院签订“质量保证协议书”，并向医院提供每一批中药配方颗粒的质检报告。</w:t>
      </w:r>
    </w:p>
    <w:p>
      <w:pPr>
        <w:pStyle w:val="8"/>
        <w:numPr>
          <w:ilvl w:val="1"/>
          <w:numId w:val="3"/>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中药配方颗粒所使用的设备、包装材料等须符合行业标准，保证中药配方颗粒质量。</w:t>
      </w:r>
    </w:p>
    <w:p>
      <w:pPr>
        <w:pStyle w:val="8"/>
        <w:numPr>
          <w:ilvl w:val="1"/>
          <w:numId w:val="3"/>
        </w:numPr>
        <w:ind w:firstLineChars="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中药配方颗粒的效期应符合医院药品入库验收标准，以保证药品质量。</w:t>
      </w:r>
    </w:p>
    <w:p>
      <w:pPr>
        <w:rPr>
          <w:rFonts w:asciiTheme="minorEastAsia" w:hAnsiTheme="minorEastAsia" w:eastAsiaTheme="minorEastAsia"/>
          <w:sz w:val="32"/>
          <w:szCs w:val="32"/>
        </w:rPr>
      </w:pPr>
      <w:r>
        <w:rPr>
          <w:rFonts w:hint="eastAsia" w:cs="宋体" w:asciiTheme="minorEastAsia" w:hAnsiTheme="minorEastAsia" w:eastAsiaTheme="minorEastAsia"/>
          <w:b/>
          <w:sz w:val="32"/>
          <w:szCs w:val="32"/>
        </w:rPr>
        <w:t>4、 投标人除满足招标公告所述的资格要求外，还应在投标文件中承诺以下服务条款：</w:t>
      </w:r>
    </w:p>
    <w:p>
      <w:pPr>
        <w:pStyle w:val="8"/>
        <w:numPr>
          <w:ilvl w:val="1"/>
          <w:numId w:val="4"/>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中标企业免费提供智能调配所需系统、设备，供医院调剂使用，并定期对系统进行更新、对设备进行维护和保养。</w:t>
      </w:r>
    </w:p>
    <w:p>
      <w:pPr>
        <w:pStyle w:val="8"/>
        <w:numPr>
          <w:ilvl w:val="1"/>
          <w:numId w:val="4"/>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根据医院和项目调配环境要求，医院负责提供合适场地，中标企业负责场地的装修、设备、设备安装及保养等全部事务。</w:t>
      </w:r>
    </w:p>
    <w:p>
      <w:pPr>
        <w:pStyle w:val="8"/>
        <w:numPr>
          <w:ilvl w:val="1"/>
          <w:numId w:val="4"/>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中标企业免费提供调剂所需的耗材。</w:t>
      </w:r>
    </w:p>
    <w:p>
      <w:pPr>
        <w:pStyle w:val="8"/>
        <w:numPr>
          <w:ilvl w:val="1"/>
          <w:numId w:val="4"/>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对于近效期颗粒，中标企业免费进行更换。</w:t>
      </w:r>
    </w:p>
    <w:p>
      <w:pPr>
        <w:pStyle w:val="8"/>
        <w:numPr>
          <w:ilvl w:val="1"/>
          <w:numId w:val="4"/>
        </w:numPr>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智能调配系统与医院系统对接，所需费用均由中标企业承担。</w:t>
      </w:r>
    </w:p>
    <w:p>
      <w:pPr>
        <w:pStyle w:val="8"/>
        <w:numPr>
          <w:numId w:val="0"/>
        </w:numPr>
        <w:ind w:left="320" w:leftChars="0"/>
        <w:rPr>
          <w:rFonts w:hint="eastAsia" w:asciiTheme="minorEastAsia" w:hAnsiTheme="minorEastAsia" w:eastAsiaTheme="minorEastAsia"/>
          <w:sz w:val="32"/>
          <w:szCs w:val="32"/>
        </w:rPr>
      </w:pPr>
    </w:p>
    <w:p>
      <w:pPr>
        <w:pStyle w:val="8"/>
        <w:numPr>
          <w:numId w:val="0"/>
        </w:numPr>
        <w:ind w:left="320" w:leftChars="0"/>
        <w:rPr>
          <w:rFonts w:hint="eastAsia" w:asciiTheme="minorEastAsia" w:hAnsiTheme="minorEastAsia" w:eastAsiaTheme="minorEastAsia"/>
          <w:sz w:val="32"/>
          <w:szCs w:val="32"/>
        </w:rPr>
      </w:pPr>
    </w:p>
    <w:p>
      <w:pPr>
        <w:pStyle w:val="8"/>
        <w:numPr>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院内</w:t>
      </w:r>
      <w:bookmarkStart w:id="0" w:name="_GoBack"/>
      <w:bookmarkEnd w:id="0"/>
      <w:r>
        <w:rPr>
          <w:rFonts w:hint="eastAsia" w:asciiTheme="minorEastAsia" w:hAnsiTheme="minorEastAsia" w:eastAsiaTheme="minorEastAsia"/>
          <w:sz w:val="32"/>
          <w:szCs w:val="32"/>
          <w:lang w:val="en-US" w:eastAsia="zh-CN"/>
        </w:rPr>
        <w:t>询价时请提供下列常用中药配方颗粒报价</w:t>
      </w:r>
    </w:p>
    <w:tbl>
      <w:tblPr>
        <w:tblStyle w:val="4"/>
        <w:tblW w:w="0" w:type="auto"/>
        <w:tblInd w:w="0" w:type="dxa"/>
        <w:tblLayout w:type="fixed"/>
        <w:tblCellMar>
          <w:top w:w="15" w:type="dxa"/>
          <w:left w:w="15" w:type="dxa"/>
          <w:bottom w:w="15" w:type="dxa"/>
          <w:right w:w="15" w:type="dxa"/>
        </w:tblCellMar>
      </w:tblPr>
      <w:tblGrid>
        <w:gridCol w:w="620"/>
        <w:gridCol w:w="1847"/>
        <w:gridCol w:w="619"/>
        <w:gridCol w:w="1917"/>
        <w:gridCol w:w="676"/>
        <w:gridCol w:w="1522"/>
        <w:gridCol w:w="676"/>
        <w:gridCol w:w="1565"/>
      </w:tblGrid>
      <w:tr>
        <w:tblPrEx>
          <w:tblCellMar>
            <w:top w:w="15" w:type="dxa"/>
            <w:left w:w="15" w:type="dxa"/>
            <w:bottom w:w="15" w:type="dxa"/>
            <w:right w:w="15" w:type="dxa"/>
          </w:tblCellMar>
        </w:tblPrEx>
        <w:trPr>
          <w:trHeight w:val="705" w:hRule="atLeast"/>
        </w:trPr>
        <w:tc>
          <w:tcPr>
            <w:tcW w:w="9442" w:type="dxa"/>
            <w:gridSpan w:val="8"/>
            <w:tcBorders>
              <w:bottom w:val="single" w:color="000000" w:sz="4" w:space="0"/>
            </w:tcBorders>
            <w:vAlign w:val="center"/>
          </w:tcPr>
          <w:p>
            <w:pPr>
              <w:textAlignment w:val="center"/>
              <w:rPr>
                <w:rFonts w:ascii="宋体" w:hAnsi="宋体" w:cs="宋体"/>
                <w:b/>
                <w:sz w:val="18"/>
                <w:szCs w:val="18"/>
              </w:rPr>
            </w:pPr>
            <w:r>
              <w:rPr>
                <w:rFonts w:hint="eastAsia" w:ascii="宋体" w:hAnsi="宋体"/>
                <w:b/>
                <w:bCs/>
              </w:rPr>
              <w:t xml:space="preserve">                    常用100种中药配方颗粒目录</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序号</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品名</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序号</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品名</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序号</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品名</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序号</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品名</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黄芪</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26</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姜半夏</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51</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防风</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76</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赤小豆</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白术</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27</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牛膝(怀牛膝)</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52</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酒黄精</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77</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炒槐花</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党参</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28</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薏苡仁</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53</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制何首乌</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78</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丝瓜络</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茯苓</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29</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菟丝子</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54</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盐沙苑子</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79</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莲子</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黄芩</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30</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百部</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55</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乌药</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80</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醋香附</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当归</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31</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甘草</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56</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柴胡</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81</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败酱草</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蒲公英</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32</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葛根</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57</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大枣</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82</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六神曲</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陈皮</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33</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桂枝</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58</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北沙参</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83</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炒鸡内金</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白芍</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34</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麦冬</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59</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木香</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84</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全蝎</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10</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大黄（熟大黄）</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35</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山药</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60</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泽泻</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85</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车前子</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11</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苦参</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36</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五倍子</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61</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川牛膝</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86</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仙鹤草</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12</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山萸肉</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37</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砂仁</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62</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路路通</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87</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盐巴戟天</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13</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鸡血藤</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38</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制附片</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63</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白及</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88</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桃仁</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14</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丹参</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39</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盐杜仲</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64</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石斛</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89</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知母</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15</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枸杞子</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40</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炙甘草</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65</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姜厚朴</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90</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忍冬藤</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16</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赤芍</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41</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熟地黄</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66</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桔梗</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91</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蜈蚣</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17</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桑寄生</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42</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麸炒枳壳</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67</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炒酸枣仁</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92</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玉竹</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18</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苍术</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43</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石菖蒲</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68</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五味子</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93</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艾叶</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19</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川芎</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44</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板蓝根</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69</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麸炒枳实</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94</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薄荷</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20</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金银花</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45</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酒苁蓉</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70</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火麻仁</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95</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佩兰</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21</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两面针</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46</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牡丹皮</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71</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紫苏梗</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96</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太子参</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22</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阿胶</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47</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炒白扁豆</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72</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女贞子</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97</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益母草</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23</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黄柏</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48</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续断</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73</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浮小麦</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98</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制远志</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24</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麸炒白术</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49</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覆盆子</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74</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高良姜</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99</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紫花地丁</w:t>
            </w:r>
          </w:p>
        </w:tc>
      </w:tr>
      <w:tr>
        <w:tblPrEx>
          <w:tblCellMar>
            <w:top w:w="15" w:type="dxa"/>
            <w:left w:w="15" w:type="dxa"/>
            <w:bottom w:w="15" w:type="dxa"/>
            <w:right w:w="15" w:type="dxa"/>
          </w:tblCellMar>
        </w:tblPrEx>
        <w:trPr>
          <w:trHeight w:val="397"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25</w:t>
            </w:r>
          </w:p>
        </w:tc>
        <w:tc>
          <w:tcPr>
            <w:tcW w:w="184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生地黄</w:t>
            </w:r>
          </w:p>
        </w:tc>
        <w:tc>
          <w:tcPr>
            <w:tcW w:w="61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50</w:t>
            </w:r>
          </w:p>
        </w:tc>
        <w:tc>
          <w:tcPr>
            <w:tcW w:w="19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胆南星</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75</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百合</w:t>
            </w:r>
          </w:p>
        </w:tc>
        <w:tc>
          <w:tcPr>
            <w:tcW w:w="6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100</w:t>
            </w:r>
          </w:p>
        </w:tc>
        <w:tc>
          <w:tcPr>
            <w:tcW w:w="156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白芷</w:t>
            </w:r>
          </w:p>
        </w:tc>
      </w:tr>
    </w:tbl>
    <w:p>
      <w:pPr>
        <w:pStyle w:val="8"/>
        <w:numPr>
          <w:numId w:val="0"/>
        </w:numPr>
        <w:ind w:left="320" w:leftChars="0"/>
        <w:rPr>
          <w:rFonts w:asciiTheme="minorEastAsia" w:hAnsiTheme="minorEastAsia"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6406"/>
    <w:multiLevelType w:val="multilevel"/>
    <w:tmpl w:val="2B6B6406"/>
    <w:lvl w:ilvl="0" w:tentative="0">
      <w:start w:val="1"/>
      <w:numFmt w:val="decimal"/>
      <w:lvlText w:val="%1"/>
      <w:lvlJc w:val="left"/>
      <w:pPr>
        <w:ind w:left="975" w:hanging="975"/>
      </w:pPr>
      <w:rPr>
        <w:rFonts w:hint="default"/>
      </w:rPr>
    </w:lvl>
    <w:lvl w:ilvl="1" w:tentative="0">
      <w:start w:val="1"/>
      <w:numFmt w:val="decimal"/>
      <w:lvlText w:val="3.%2"/>
      <w:lvlJc w:val="left"/>
      <w:pPr>
        <w:ind w:left="1295" w:hanging="975"/>
      </w:pPr>
      <w:rPr>
        <w:rFonts w:hint="eastAsia"/>
      </w:rPr>
    </w:lvl>
    <w:lvl w:ilvl="2" w:tentative="0">
      <w:start w:val="1"/>
      <w:numFmt w:val="decimal"/>
      <w:lvlText w:val="%1.%2.%3"/>
      <w:lvlJc w:val="left"/>
      <w:pPr>
        <w:ind w:left="1720" w:hanging="1080"/>
      </w:pPr>
      <w:rPr>
        <w:rFonts w:hint="default"/>
      </w:rPr>
    </w:lvl>
    <w:lvl w:ilvl="3" w:tentative="0">
      <w:start w:val="1"/>
      <w:numFmt w:val="decimal"/>
      <w:lvlText w:val="%1.%2.%3.%4"/>
      <w:lvlJc w:val="left"/>
      <w:pPr>
        <w:ind w:left="2400" w:hanging="1440"/>
      </w:pPr>
      <w:rPr>
        <w:rFonts w:hint="default"/>
      </w:rPr>
    </w:lvl>
    <w:lvl w:ilvl="4" w:tentative="0">
      <w:start w:val="1"/>
      <w:numFmt w:val="decimal"/>
      <w:lvlText w:val="%1.%2.%3.%4.%5"/>
      <w:lvlJc w:val="left"/>
      <w:pPr>
        <w:ind w:left="2720" w:hanging="1440"/>
      </w:pPr>
      <w:rPr>
        <w:rFonts w:hint="default"/>
      </w:rPr>
    </w:lvl>
    <w:lvl w:ilvl="5" w:tentative="0">
      <w:start w:val="1"/>
      <w:numFmt w:val="decimal"/>
      <w:lvlText w:val="%1.%2.%3.%4.%5.%6"/>
      <w:lvlJc w:val="left"/>
      <w:pPr>
        <w:ind w:left="3400" w:hanging="1800"/>
      </w:pPr>
      <w:rPr>
        <w:rFonts w:hint="default"/>
      </w:rPr>
    </w:lvl>
    <w:lvl w:ilvl="6" w:tentative="0">
      <w:start w:val="1"/>
      <w:numFmt w:val="decimal"/>
      <w:lvlText w:val="%1.%2.%3.%4.%5.%6.%7"/>
      <w:lvlJc w:val="left"/>
      <w:pPr>
        <w:ind w:left="4080" w:hanging="2160"/>
      </w:pPr>
      <w:rPr>
        <w:rFonts w:hint="default"/>
      </w:rPr>
    </w:lvl>
    <w:lvl w:ilvl="7" w:tentative="0">
      <w:start w:val="1"/>
      <w:numFmt w:val="decimal"/>
      <w:lvlText w:val="%1.%2.%3.%4.%5.%6.%7.%8"/>
      <w:lvlJc w:val="left"/>
      <w:pPr>
        <w:ind w:left="4760" w:hanging="2520"/>
      </w:pPr>
      <w:rPr>
        <w:rFonts w:hint="default"/>
      </w:rPr>
    </w:lvl>
    <w:lvl w:ilvl="8" w:tentative="0">
      <w:start w:val="1"/>
      <w:numFmt w:val="decimal"/>
      <w:lvlText w:val="%1.%2.%3.%4.%5.%6.%7.%8.%9"/>
      <w:lvlJc w:val="left"/>
      <w:pPr>
        <w:ind w:left="5440" w:hanging="2880"/>
      </w:pPr>
      <w:rPr>
        <w:rFonts w:hint="default"/>
      </w:rPr>
    </w:lvl>
  </w:abstractNum>
  <w:abstractNum w:abstractNumId="1">
    <w:nsid w:val="4CF47DA7"/>
    <w:multiLevelType w:val="multilevel"/>
    <w:tmpl w:val="4CF47DA7"/>
    <w:lvl w:ilvl="0" w:tentative="0">
      <w:start w:val="1"/>
      <w:numFmt w:val="decimal"/>
      <w:lvlText w:val="%1"/>
      <w:lvlJc w:val="left"/>
      <w:pPr>
        <w:ind w:left="975" w:hanging="975"/>
      </w:pPr>
      <w:rPr>
        <w:rFonts w:hint="default"/>
      </w:rPr>
    </w:lvl>
    <w:lvl w:ilvl="1" w:tentative="0">
      <w:start w:val="1"/>
      <w:numFmt w:val="decimal"/>
      <w:lvlText w:val="%1.%2"/>
      <w:lvlJc w:val="left"/>
      <w:pPr>
        <w:ind w:left="1295" w:hanging="975"/>
      </w:pPr>
      <w:rPr>
        <w:rFonts w:hint="default"/>
      </w:rPr>
    </w:lvl>
    <w:lvl w:ilvl="2" w:tentative="0">
      <w:start w:val="1"/>
      <w:numFmt w:val="decimal"/>
      <w:lvlText w:val="%1.%2.%3"/>
      <w:lvlJc w:val="left"/>
      <w:pPr>
        <w:ind w:left="1720" w:hanging="1080"/>
      </w:pPr>
      <w:rPr>
        <w:rFonts w:hint="default"/>
      </w:rPr>
    </w:lvl>
    <w:lvl w:ilvl="3" w:tentative="0">
      <w:start w:val="1"/>
      <w:numFmt w:val="decimal"/>
      <w:lvlText w:val="%1.%2.%3.%4"/>
      <w:lvlJc w:val="left"/>
      <w:pPr>
        <w:ind w:left="2400" w:hanging="1440"/>
      </w:pPr>
      <w:rPr>
        <w:rFonts w:hint="default"/>
      </w:rPr>
    </w:lvl>
    <w:lvl w:ilvl="4" w:tentative="0">
      <w:start w:val="1"/>
      <w:numFmt w:val="decimal"/>
      <w:lvlText w:val="%1.%2.%3.%4.%5"/>
      <w:lvlJc w:val="left"/>
      <w:pPr>
        <w:ind w:left="2720" w:hanging="1440"/>
      </w:pPr>
      <w:rPr>
        <w:rFonts w:hint="default"/>
      </w:rPr>
    </w:lvl>
    <w:lvl w:ilvl="5" w:tentative="0">
      <w:start w:val="1"/>
      <w:numFmt w:val="decimal"/>
      <w:lvlText w:val="%1.%2.%3.%4.%5.%6"/>
      <w:lvlJc w:val="left"/>
      <w:pPr>
        <w:ind w:left="3400" w:hanging="1800"/>
      </w:pPr>
      <w:rPr>
        <w:rFonts w:hint="default"/>
      </w:rPr>
    </w:lvl>
    <w:lvl w:ilvl="6" w:tentative="0">
      <w:start w:val="1"/>
      <w:numFmt w:val="decimal"/>
      <w:lvlText w:val="%1.%2.%3.%4.%5.%6.%7"/>
      <w:lvlJc w:val="left"/>
      <w:pPr>
        <w:ind w:left="4080" w:hanging="2160"/>
      </w:pPr>
      <w:rPr>
        <w:rFonts w:hint="default"/>
      </w:rPr>
    </w:lvl>
    <w:lvl w:ilvl="7" w:tentative="0">
      <w:start w:val="1"/>
      <w:numFmt w:val="decimal"/>
      <w:lvlText w:val="%1.%2.%3.%4.%5.%6.%7.%8"/>
      <w:lvlJc w:val="left"/>
      <w:pPr>
        <w:ind w:left="4760" w:hanging="2520"/>
      </w:pPr>
      <w:rPr>
        <w:rFonts w:hint="default"/>
      </w:rPr>
    </w:lvl>
    <w:lvl w:ilvl="8" w:tentative="0">
      <w:start w:val="1"/>
      <w:numFmt w:val="decimal"/>
      <w:lvlText w:val="%1.%2.%3.%4.%5.%6.%7.%8.%9"/>
      <w:lvlJc w:val="left"/>
      <w:pPr>
        <w:ind w:left="5440" w:hanging="2880"/>
      </w:pPr>
      <w:rPr>
        <w:rFonts w:hint="default"/>
      </w:rPr>
    </w:lvl>
  </w:abstractNum>
  <w:abstractNum w:abstractNumId="2">
    <w:nsid w:val="563D3411"/>
    <w:multiLevelType w:val="multilevel"/>
    <w:tmpl w:val="563D3411"/>
    <w:lvl w:ilvl="0" w:tentative="0">
      <w:start w:val="1"/>
      <w:numFmt w:val="decimal"/>
      <w:lvlText w:val="%1"/>
      <w:lvlJc w:val="left"/>
      <w:pPr>
        <w:ind w:left="975" w:hanging="975"/>
      </w:pPr>
      <w:rPr>
        <w:rFonts w:hint="default"/>
      </w:rPr>
    </w:lvl>
    <w:lvl w:ilvl="1" w:tentative="0">
      <w:start w:val="1"/>
      <w:numFmt w:val="decimal"/>
      <w:lvlText w:val="4.%2"/>
      <w:lvlJc w:val="left"/>
      <w:pPr>
        <w:ind w:left="1295" w:hanging="975"/>
      </w:pPr>
      <w:rPr>
        <w:rFonts w:hint="eastAsia"/>
      </w:rPr>
    </w:lvl>
    <w:lvl w:ilvl="2" w:tentative="0">
      <w:start w:val="1"/>
      <w:numFmt w:val="decimal"/>
      <w:lvlText w:val="%1.%2.%3"/>
      <w:lvlJc w:val="left"/>
      <w:pPr>
        <w:ind w:left="1720" w:hanging="1080"/>
      </w:pPr>
      <w:rPr>
        <w:rFonts w:hint="default"/>
      </w:rPr>
    </w:lvl>
    <w:lvl w:ilvl="3" w:tentative="0">
      <w:start w:val="1"/>
      <w:numFmt w:val="decimal"/>
      <w:lvlText w:val="%1.%2.%3.%4"/>
      <w:lvlJc w:val="left"/>
      <w:pPr>
        <w:ind w:left="2400" w:hanging="1440"/>
      </w:pPr>
      <w:rPr>
        <w:rFonts w:hint="default"/>
      </w:rPr>
    </w:lvl>
    <w:lvl w:ilvl="4" w:tentative="0">
      <w:start w:val="1"/>
      <w:numFmt w:val="decimal"/>
      <w:lvlText w:val="%1.%2.%3.%4.%5"/>
      <w:lvlJc w:val="left"/>
      <w:pPr>
        <w:ind w:left="2720" w:hanging="1440"/>
      </w:pPr>
      <w:rPr>
        <w:rFonts w:hint="default"/>
      </w:rPr>
    </w:lvl>
    <w:lvl w:ilvl="5" w:tentative="0">
      <w:start w:val="1"/>
      <w:numFmt w:val="decimal"/>
      <w:lvlText w:val="%1.%2.%3.%4.%5.%6"/>
      <w:lvlJc w:val="left"/>
      <w:pPr>
        <w:ind w:left="3400" w:hanging="1800"/>
      </w:pPr>
      <w:rPr>
        <w:rFonts w:hint="default"/>
      </w:rPr>
    </w:lvl>
    <w:lvl w:ilvl="6" w:tentative="0">
      <w:start w:val="1"/>
      <w:numFmt w:val="decimal"/>
      <w:lvlText w:val="%1.%2.%3.%4.%5.%6.%7"/>
      <w:lvlJc w:val="left"/>
      <w:pPr>
        <w:ind w:left="4080" w:hanging="2160"/>
      </w:pPr>
      <w:rPr>
        <w:rFonts w:hint="default"/>
      </w:rPr>
    </w:lvl>
    <w:lvl w:ilvl="7" w:tentative="0">
      <w:start w:val="1"/>
      <w:numFmt w:val="decimal"/>
      <w:lvlText w:val="%1.%2.%3.%4.%5.%6.%7.%8"/>
      <w:lvlJc w:val="left"/>
      <w:pPr>
        <w:ind w:left="4760" w:hanging="2520"/>
      </w:pPr>
      <w:rPr>
        <w:rFonts w:hint="default"/>
      </w:rPr>
    </w:lvl>
    <w:lvl w:ilvl="8" w:tentative="0">
      <w:start w:val="1"/>
      <w:numFmt w:val="decimal"/>
      <w:lvlText w:val="%1.%2.%3.%4.%5.%6.%7.%8.%9"/>
      <w:lvlJc w:val="left"/>
      <w:pPr>
        <w:ind w:left="5440" w:hanging="2880"/>
      </w:pPr>
      <w:rPr>
        <w:rFonts w:hint="default"/>
      </w:rPr>
    </w:lvl>
  </w:abstractNum>
  <w:abstractNum w:abstractNumId="3">
    <w:nsid w:val="608C1C37"/>
    <w:multiLevelType w:val="multilevel"/>
    <w:tmpl w:val="608C1C37"/>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B9"/>
    <w:rsid w:val="002D798F"/>
    <w:rsid w:val="00380BB9"/>
    <w:rsid w:val="00C427F2"/>
    <w:rsid w:val="00F2081C"/>
    <w:rsid w:val="00F4705E"/>
    <w:rsid w:val="33EC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Calibri" w:hAnsi="Calibri" w:eastAsia="宋体" w:cs="Times New Roman"/>
      <w:kern w:val="0"/>
      <w:sz w:val="24"/>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130</Words>
  <Characters>745</Characters>
  <Lines>6</Lines>
  <Paragraphs>1</Paragraphs>
  <TotalTime>2</TotalTime>
  <ScaleCrop>false</ScaleCrop>
  <LinksUpToDate>false</LinksUpToDate>
  <CharactersWithSpaces>874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2020-03-17T09:16:00Z</dcterms:created>
  <dc:creator>Lenovo User</dc:creator>
  <cp:lastModifiedBy>17</cp:lastModifiedBy>
  <dcterms:modified xsi:type="dcterms:W3CDTF">2020-03-27T10:03:52Z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