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广西壮族自治区人民医院关于</w:t>
      </w:r>
      <w:r>
        <w:rPr>
          <w:rFonts w:hint="default" w:ascii="Times New Roman" w:hAnsi="Times New Roman" w:eastAsia="方正小标宋_GBK" w:cs="Times New Roman"/>
          <w:sz w:val="36"/>
          <w:szCs w:val="36"/>
          <w:lang w:val="en-US" w:eastAsia="zh-CN"/>
        </w:rPr>
        <w:t>2018</w:t>
      </w:r>
      <w:r>
        <w:rPr>
          <w:rFonts w:hint="eastAsia" w:ascii="方正小标宋_GBK" w:hAnsi="方正小标宋_GBK" w:eastAsia="方正小标宋_GBK" w:cs="方正小标宋_GBK"/>
          <w:sz w:val="36"/>
          <w:szCs w:val="36"/>
          <w:lang w:val="en-US" w:eastAsia="zh-CN"/>
        </w:rPr>
        <w:t>年度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36"/>
          <w:szCs w:val="36"/>
          <w:lang w:val="en-US" w:eastAsia="zh-CN"/>
        </w:rPr>
        <w:t>新技术新项目完成奖和</w:t>
      </w:r>
      <w:r>
        <w:rPr>
          <w:rFonts w:hint="eastAsia" w:ascii="方正小标宋_GBK" w:hAnsi="方正小标宋_GBK" w:eastAsia="方正小标宋_GBK" w:cs="方正小标宋_GBK"/>
          <w:sz w:val="36"/>
          <w:szCs w:val="36"/>
        </w:rPr>
        <w:t>科技拔尖人才</w:t>
      </w:r>
      <w:r>
        <w:rPr>
          <w:rFonts w:hint="eastAsia" w:ascii="方正小标宋_GBK" w:hAnsi="方正小标宋_GBK" w:eastAsia="方正小标宋_GBK" w:cs="方正小标宋_GBK"/>
          <w:sz w:val="36"/>
          <w:szCs w:val="36"/>
          <w:lang w:val="en-US" w:eastAsia="zh-CN"/>
        </w:rPr>
        <w:t>的公示</w:t>
      </w:r>
    </w:p>
    <w:p>
      <w:pPr>
        <w:keepNext w:val="0"/>
        <w:keepLines w:val="0"/>
        <w:pageBreakBefore w:val="0"/>
        <w:widowControl w:val="0"/>
        <w:kinsoku/>
        <w:wordWrap/>
        <w:overflowPunct/>
        <w:topLinePunct w:val="0"/>
        <w:autoSpaceDE/>
        <w:autoSpaceDN/>
        <w:bidi w:val="0"/>
        <w:adjustRightInd/>
        <w:snapToGrid/>
        <w:spacing w:before="200" w:after="240"/>
        <w:ind w:firstLine="640" w:firstLineChars="200"/>
        <w:textAlignment w:val="auto"/>
        <w:rPr>
          <w:rFonts w:hint="default" w:eastAsia="仿宋_GB2312"/>
          <w:sz w:val="32"/>
          <w:szCs w:val="32"/>
          <w:lang w:val="en-US" w:eastAsia="zh-CN"/>
        </w:rPr>
      </w:pPr>
      <w:r>
        <w:rPr>
          <w:rFonts w:hint="eastAsia" w:ascii="仿宋_GB2312" w:hAnsi="仿宋_GB2312" w:eastAsia="仿宋_GB2312" w:cs="仿宋_GB2312"/>
          <w:sz w:val="32"/>
          <w:szCs w:val="32"/>
        </w:rPr>
        <w:t>在全院职工的共同努力下，</w:t>
      </w:r>
      <w:r>
        <w:rPr>
          <w:rFonts w:hint="eastAsia" w:ascii="Times New Roman" w:hAnsi="Times New Roman" w:eastAsia="方正小标宋_GBK" w:cs="Times New Roman"/>
          <w:sz w:val="32"/>
          <w:szCs w:val="32"/>
          <w:lang w:val="en-US" w:eastAsia="zh-CN"/>
        </w:rPr>
        <w:t>2018</w:t>
      </w:r>
      <w:r>
        <w:rPr>
          <w:rFonts w:hint="eastAsia" w:ascii="仿宋_GB2312" w:hAnsi="仿宋_GB2312" w:eastAsia="仿宋_GB2312" w:cs="仿宋_GB2312"/>
          <w:sz w:val="32"/>
          <w:szCs w:val="32"/>
        </w:rPr>
        <w:t>年我院科研工作取得了突出成绩：获批院士工作站</w:t>
      </w:r>
      <w:r>
        <w:rPr>
          <w:rFonts w:hint="eastAsia" w:ascii="Times New Roman" w:hAnsi="Times New Roman" w:eastAsia="方正小标宋_GBK" w:cs="Times New Roman"/>
          <w:sz w:val="32"/>
          <w:szCs w:val="32"/>
          <w:lang w:val="en-US" w:eastAsia="zh-CN"/>
        </w:rPr>
        <w:t>2</w:t>
      </w:r>
      <w:r>
        <w:rPr>
          <w:rFonts w:hint="eastAsia" w:ascii="仿宋_GB2312" w:hAnsi="仿宋_GB2312" w:eastAsia="仿宋_GB2312" w:cs="仿宋_GB2312"/>
          <w:sz w:val="32"/>
          <w:szCs w:val="32"/>
        </w:rPr>
        <w:t>个，广西临床医学研究中心</w:t>
      </w:r>
      <w:r>
        <w:rPr>
          <w:rFonts w:hint="eastAsia" w:ascii="Times New Roman" w:hAnsi="Times New Roman" w:eastAsia="方正小标宋_GBK" w:cs="Times New Roman"/>
          <w:sz w:val="32"/>
          <w:szCs w:val="32"/>
          <w:lang w:val="en-US" w:eastAsia="zh-CN"/>
        </w:rPr>
        <w:t>1</w:t>
      </w:r>
      <w:r>
        <w:rPr>
          <w:rFonts w:hint="eastAsia" w:ascii="仿宋_GB2312" w:hAnsi="仿宋_GB2312" w:eastAsia="仿宋_GB2312" w:cs="仿宋_GB2312"/>
          <w:sz w:val="32"/>
          <w:szCs w:val="32"/>
        </w:rPr>
        <w:t>个，广西壮族自治区科技进步奖二等奖</w:t>
      </w:r>
      <w:r>
        <w:rPr>
          <w:rFonts w:hint="eastAsia" w:ascii="Times New Roman" w:hAnsi="Times New Roman" w:eastAsia="方正小标宋_GBK" w:cs="Times New Roman"/>
          <w:sz w:val="32"/>
          <w:szCs w:val="32"/>
          <w:lang w:val="en-US" w:eastAsia="zh-CN"/>
        </w:rPr>
        <w:t>1</w:t>
      </w:r>
      <w:r>
        <w:rPr>
          <w:rFonts w:hint="eastAsia" w:ascii="仿宋_GB2312" w:hAnsi="仿宋_GB2312" w:eastAsia="仿宋_GB2312" w:cs="仿宋_GB2312"/>
          <w:sz w:val="32"/>
          <w:szCs w:val="32"/>
        </w:rPr>
        <w:t>项，广西医药卫生适宜技术推广奖</w:t>
      </w:r>
      <w:r>
        <w:rPr>
          <w:rFonts w:hint="eastAsia" w:ascii="Times New Roman" w:hAnsi="Times New Roman" w:eastAsia="方正小标宋_GBK" w:cs="Times New Roman"/>
          <w:sz w:val="32"/>
          <w:szCs w:val="32"/>
          <w:lang w:val="en-US" w:eastAsia="zh-CN"/>
        </w:rPr>
        <w:t>24</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根据《员工手册》的规定，</w:t>
      </w:r>
      <w:r>
        <w:rPr>
          <w:rFonts w:hint="eastAsia" w:ascii="仿宋_GB2312" w:hAnsi="仿宋_GB2312" w:eastAsia="仿宋_GB2312" w:cs="仿宋_GB2312"/>
          <w:sz w:val="32"/>
          <w:szCs w:val="32"/>
          <w:lang w:eastAsia="zh-CN"/>
        </w:rPr>
        <w:t>评出我院新技术新项目完成奖</w:t>
      </w:r>
      <w:r>
        <w:rPr>
          <w:rFonts w:hint="default" w:ascii="Times New Roman" w:hAnsi="Times New Roman" w:eastAsia="仿宋_GB2312" w:cs="Times New Roman"/>
          <w:sz w:val="32"/>
          <w:szCs w:val="32"/>
          <w:lang w:eastAsia="zh-CN"/>
        </w:rPr>
        <w:t>20</w:t>
      </w:r>
      <w:r>
        <w:rPr>
          <w:rFonts w:hint="eastAsia" w:ascii="仿宋_GB2312" w:hAnsi="仿宋_GB2312" w:eastAsia="仿宋_GB2312" w:cs="仿宋_GB2312"/>
          <w:sz w:val="32"/>
          <w:szCs w:val="32"/>
          <w:lang w:eastAsia="zh-CN"/>
        </w:rPr>
        <w:t>项，其中，临床技术类</w:t>
      </w:r>
      <w:r>
        <w:rPr>
          <w:rFonts w:hint="eastAsia" w:ascii="Times New Roman" w:hAnsi="Times New Roman" w:eastAsia="方正小标宋_GBK" w:cs="Times New Roman"/>
          <w:sz w:val="32"/>
          <w:szCs w:val="32"/>
          <w:lang w:val="en-US" w:eastAsia="zh-CN"/>
        </w:rPr>
        <w:t>18</w:t>
      </w:r>
      <w:r>
        <w:rPr>
          <w:rFonts w:hint="eastAsia" w:ascii="仿宋_GB2312" w:hAnsi="仿宋_GB2312" w:eastAsia="仿宋_GB2312" w:cs="仿宋_GB2312"/>
          <w:sz w:val="32"/>
          <w:szCs w:val="32"/>
          <w:lang w:eastAsia="zh-CN"/>
        </w:rPr>
        <w:t>项，基础研究类</w:t>
      </w:r>
      <w:r>
        <w:rPr>
          <w:rFonts w:hint="eastAsia" w:ascii="Times New Roman" w:hAnsi="Times New Roman" w:eastAsia="方正小标宋_GBK" w:cs="Times New Roman"/>
          <w:sz w:val="32"/>
          <w:szCs w:val="32"/>
          <w:lang w:val="en-US" w:eastAsia="zh-CN"/>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见下表</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授予方志欣等</w:t>
      </w:r>
      <w:r>
        <w:rPr>
          <w:rFonts w:hint="eastAsia" w:ascii="Times New Roman" w:hAnsi="Times New Roman" w:eastAsia="方正小标宋_GBK" w:cs="Times New Roman"/>
          <w:sz w:val="32"/>
          <w:szCs w:val="32"/>
          <w:lang w:val="en-US" w:eastAsia="zh-CN"/>
        </w:rPr>
        <w:t>159</w:t>
      </w:r>
      <w:r>
        <w:rPr>
          <w:rFonts w:hint="eastAsia" w:ascii="仿宋_GB2312" w:hAnsi="仿宋_GB2312" w:eastAsia="仿宋_GB2312" w:cs="仿宋_GB2312"/>
          <w:sz w:val="32"/>
          <w:szCs w:val="32"/>
        </w:rPr>
        <w:t>名同志为</w:t>
      </w:r>
      <w:r>
        <w:rPr>
          <w:rFonts w:hint="eastAsia" w:ascii="Times New Roman" w:hAnsi="Times New Roman" w:eastAsia="方正小标宋_GBK" w:cs="Times New Roman"/>
          <w:sz w:val="32"/>
          <w:szCs w:val="32"/>
          <w:lang w:val="en-US" w:eastAsia="zh-CN"/>
        </w:rPr>
        <w:t>2018</w:t>
      </w:r>
      <w:r>
        <w:rPr>
          <w:rFonts w:hint="eastAsia" w:ascii="仿宋_GB2312" w:hAnsi="仿宋_GB2312" w:eastAsia="仿宋_GB2312" w:cs="仿宋_GB2312"/>
          <w:sz w:val="32"/>
          <w:szCs w:val="32"/>
        </w:rPr>
        <w:t>年度科技拔尖人才荣誉称号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名单见下表</w:t>
      </w:r>
      <w:r>
        <w:rPr>
          <w:rFonts w:hint="eastAsia" w:eastAsia="仿宋_GB2312" w:cs="Times New Roman"/>
          <w:sz w:val="32"/>
          <w:szCs w:val="32"/>
          <w:lang w:val="en-US" w:eastAsia="zh-CN"/>
        </w:rPr>
        <w:t>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after="140"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w:t>
      </w:r>
      <w:r>
        <w:rPr>
          <w:rFonts w:hint="eastAsia" w:ascii="Times New Roman" w:hAnsi="Times New Roman" w:eastAsia="仿宋_GB2312" w:cs="Times New Roman"/>
          <w:sz w:val="28"/>
          <w:szCs w:val="28"/>
          <w:lang w:val="en-US" w:eastAsia="zh-CN"/>
        </w:rPr>
        <w:t>1</w:t>
      </w:r>
      <w:r>
        <w:rPr>
          <w:rFonts w:hint="eastAsia" w:ascii="仿宋_GB2312" w:hAnsi="仿宋_GB2312" w:eastAsia="仿宋_GB2312" w:cs="仿宋_GB2312"/>
          <w:sz w:val="24"/>
          <w:szCs w:val="24"/>
          <w:lang w:val="en-US" w:eastAsia="zh-CN"/>
        </w:rPr>
        <w:t xml:space="preserve"> </w:t>
      </w:r>
      <w:r>
        <w:rPr>
          <w:rFonts w:hint="eastAsia" w:ascii="Times New Roman" w:hAnsi="Times New Roman" w:eastAsia="仿宋_GB2312" w:cs="Times New Roman"/>
          <w:sz w:val="28"/>
          <w:szCs w:val="28"/>
          <w:lang w:val="en-US" w:eastAsia="zh-CN"/>
        </w:rPr>
        <w:t>2018</w:t>
      </w:r>
      <w:r>
        <w:rPr>
          <w:rFonts w:hint="eastAsia" w:ascii="仿宋_GB2312" w:hAnsi="仿宋_GB2312" w:eastAsia="仿宋_GB2312" w:cs="仿宋_GB2312"/>
          <w:sz w:val="28"/>
          <w:szCs w:val="28"/>
          <w:lang w:val="en-US" w:eastAsia="zh-CN"/>
        </w:rPr>
        <w:t>年度新技术新项目完成奖（临床技术类）</w:t>
      </w:r>
    </w:p>
    <w:tbl>
      <w:tblPr>
        <w:tblStyle w:val="3"/>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2256"/>
        <w:gridCol w:w="162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科室名称</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主要完成人</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认知睡眠中心</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数字化远程DN：CAS认知评价系统对儿童注意缺陷多动障碍信息加工过程评价的应用研究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秦岭、刘海润、梁正友、张鸿、傅燕虹、李丹丹、雷灵、杨丽鲜、庞海芳、唐毅斯、朱懋立、黎祖越</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肝胆外科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COX-2/PGE2/HIF-2a信号通路调控肝癌药物敏感性的应用研究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董小锋、杨建荣、刘天奇、郭文文、莫祥兰、唐耘天、陈元元、李梦阳、邹全庆、黄强松、周佳鹏</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麻醉科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右美托咪定在体外循环心血管手术病人术后认知功能的临床观察</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龚拯、马利、黄爱兰、栗俊、唐莹、廖淳杰、钟玉玲、韦慧君</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超声科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声脉冲辐射力成像结合超声造影诊断甲状腺肿瘤的良恶性的应用研究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王小燕、胡巧、贺琰、凌冰、郑红雨、肖艳菊、陈雪雪、蓝春勇、裴华洁、康利克、农美芬、董晓圆</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口腔科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不同长度牵引钩内收前牙的矫治力学研究及临床应用</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方志欣、周嫣、刘代斌、欧晓丽、唐倩、黄敏方、陈世稳</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心血管内科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卵圆孔未闭与不明原因缺血性脑卒中的多中心临床研究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伍广伟、李瑶宣、王孟杰、吴旭斌、周礼圆、许能文</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检验科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一种非缺失型α地中海贫血基因检测试方法（PCR-CTPP法）的开发及应用</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陈治中、卿吉琳、赵琳、梁亮、李友琼、梁跃</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临床肿瘤中心化疗一病区</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放化疗不同联合模式治疗肺腺癌术后pN2患者的疗效观察及机制研究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冯国生、徐志勇、蒿艳蓉、吕艳茹、袁贤彬、谢嫣嫣、唐艳娜、陆合明、陈晓丹、高珊、谢丹敏</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肾内科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疑难血管通路新技术</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彭小梅、吴潮清、叶琨、王浩宇、刘园园、唐盛、曾春</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妇科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免结扎技术在宫颈癌手术治疗中的应用研究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赵仁峰、梁岚、黄伟龙、李雪、莫伟英、张静</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产科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子痫前期风险预测因子筛选及临床应用</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梁旭霞、马银瑶、李静、邬华、管春香、张春、马艳华、张继红、钟娜、唐玉红、招丽坚、陈慧、严思萍、田矛、夏桂玉</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眼科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广西一先天性核性白内障患病家系的遗传学研究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周舟、李莉、黄慧、何丽梅</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口腔科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正畸治疗同时完成微笑美训练的临床研究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周嫣、方志欣、黄敏方、张大灵、卢其芳、王源元、李婉华、卢珍珍、梁治瑾</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体检中心</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体检绝经后骨质疏松人群唤醒式健康教育的研究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覃素娇、罗颖华、黄定贵罗珍玉、杨敏、李夏珀、谈佳、刘艳、张玉、黄小知</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星湖门诊</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医院工勤人员锐器伤现状与安全防护研究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高秀娟、曹译丹、刘强、黄丽燕、胡琼燕、李元晖</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皮肤科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Mohs显微手术在侵袭性、转移性皮肤恶性肿瘤中的临床应用</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李丽丽、谢治、王琛、韦海明、钱熙亮、潘南楠、韦冠京</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邕武医院心理科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社区残疾精神分裂症患者-家庭-社会综合干预的研究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曾强、陶建青、黄胜昌周爱花、黄仕善、梁仕武、梁佳、王海琴、康红、陆晓鹏、尹雪冰、黄强</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产科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微信平台在产褥期健康教育的应用研究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唐玉红、王向阳、张静、马艳华、韦凤莲、陈美芳、钟娜、陈琼、谭德军、江洁梅、梁旭霞</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四等奖</w:t>
            </w:r>
          </w:p>
        </w:tc>
      </w:tr>
    </w:tbl>
    <w:p>
      <w:pPr>
        <w:keepNext w:val="0"/>
        <w:keepLines w:val="0"/>
        <w:pageBreakBefore w:val="0"/>
        <w:widowControl w:val="0"/>
        <w:kinsoku/>
        <w:wordWrap/>
        <w:overflowPunct/>
        <w:topLinePunct w:val="0"/>
        <w:autoSpaceDE/>
        <w:autoSpaceDN/>
        <w:bidi w:val="0"/>
        <w:adjustRightInd/>
        <w:snapToGrid/>
        <w:spacing w:after="140" w:line="40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8"/>
          <w:szCs w:val="28"/>
          <w:lang w:val="en-US" w:eastAsia="zh-CN"/>
        </w:rPr>
        <w:t>续表</w:t>
      </w:r>
      <w:r>
        <w:rPr>
          <w:rFonts w:hint="eastAsia" w:ascii="Times New Roman" w:hAnsi="Times New Roman" w:eastAsia="仿宋_GB2312" w:cs="Times New Roman"/>
          <w:sz w:val="28"/>
          <w:szCs w:val="28"/>
          <w:lang w:val="en-US" w:eastAsia="zh-CN"/>
        </w:rPr>
        <w:t>1</w:t>
      </w:r>
      <w:r>
        <w:rPr>
          <w:rFonts w:hint="eastAsia" w:ascii="仿宋_GB2312" w:hAnsi="仿宋_GB2312" w:eastAsia="仿宋_GB2312" w:cs="仿宋_GB2312"/>
          <w:sz w:val="24"/>
          <w:szCs w:val="24"/>
          <w:lang w:val="en-US" w:eastAsia="zh-CN"/>
        </w:rPr>
        <w:t xml:space="preserve"> </w:t>
      </w:r>
      <w:r>
        <w:rPr>
          <w:rFonts w:hint="eastAsia" w:ascii="Times New Roman" w:hAnsi="Times New Roman" w:eastAsia="仿宋_GB2312" w:cs="Times New Roman"/>
          <w:sz w:val="28"/>
          <w:szCs w:val="28"/>
          <w:lang w:val="en-US" w:eastAsia="zh-CN"/>
        </w:rPr>
        <w:t>2018</w:t>
      </w:r>
      <w:r>
        <w:rPr>
          <w:rFonts w:hint="eastAsia" w:ascii="仿宋_GB2312" w:hAnsi="仿宋_GB2312" w:eastAsia="仿宋_GB2312" w:cs="仿宋_GB2312"/>
          <w:sz w:val="28"/>
          <w:szCs w:val="28"/>
          <w:lang w:val="en-US" w:eastAsia="zh-CN"/>
        </w:rPr>
        <w:t>年度新技术新项目完成奖（基础研究类）</w:t>
      </w:r>
    </w:p>
    <w:tbl>
      <w:tblPr>
        <w:tblStyle w:val="3"/>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2256"/>
        <w:gridCol w:w="162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科室名称</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主要完成人</w:t>
            </w:r>
          </w:p>
        </w:tc>
        <w:tc>
          <w:tcPr>
            <w:tcW w:w="169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604"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60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心血管外科·胸部外科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氧合血体外持续灌注对供肺保护的动物实验研究</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龙小毛、林辉、李香伟、梁胜景、贺榜福、黄剑伟、胡艳艳、黄爱兰、曾小蕙、蒋伟、周一凡、钟永泷、罗金龙、韦慧君</w:t>
            </w:r>
          </w:p>
        </w:tc>
        <w:tc>
          <w:tcPr>
            <w:tcW w:w="1692"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604"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604"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检验科</w:t>
            </w:r>
          </w:p>
        </w:tc>
        <w:tc>
          <w:tcPr>
            <w:tcW w:w="225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基于哑铃形Au-Fe3O4纳米材料检测甲胎蛋白的生物传感方法构建及其临床应用</w:t>
            </w:r>
          </w:p>
        </w:tc>
        <w:tc>
          <w:tcPr>
            <w:tcW w:w="162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袁育林、何承诚、</w:t>
            </w:r>
            <w:bookmarkStart w:id="0" w:name="_GoBack"/>
            <w:bookmarkEnd w:id="0"/>
            <w:r>
              <w:rPr>
                <w:rFonts w:hint="eastAsia" w:ascii="仿宋_GB2312" w:hAnsi="仿宋_GB2312" w:eastAsia="仿宋_GB2312" w:cs="仿宋_GB2312"/>
                <w:i w:val="0"/>
                <w:iCs w:val="0"/>
                <w:color w:val="000000"/>
                <w:kern w:val="0"/>
                <w:sz w:val="24"/>
                <w:szCs w:val="24"/>
                <w:u w:val="none"/>
                <w:lang w:val="en-US" w:eastAsia="zh-CN" w:bidi="ar"/>
              </w:rPr>
              <w:t>李桂银、周向阳、农生洲、兰会华、阳文辉</w:t>
            </w:r>
          </w:p>
        </w:tc>
        <w:tc>
          <w:tcPr>
            <w:tcW w:w="1692"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二等奖</w:t>
            </w:r>
          </w:p>
        </w:tc>
      </w:tr>
    </w:tbl>
    <w:p>
      <w:pPr>
        <w:keepNext w:val="0"/>
        <w:keepLines w:val="0"/>
        <w:pageBreakBefore w:val="0"/>
        <w:widowControl w:val="0"/>
        <w:kinsoku/>
        <w:wordWrap/>
        <w:overflowPunct/>
        <w:topLinePunct w:val="0"/>
        <w:autoSpaceDE/>
        <w:autoSpaceDN/>
        <w:bidi w:val="0"/>
        <w:adjustRightInd/>
        <w:snapToGrid/>
        <w:spacing w:after="140" w:line="40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4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表2 2018</w:t>
      </w:r>
      <w:r>
        <w:rPr>
          <w:rFonts w:hint="eastAsia" w:ascii="仿宋_GB2312" w:hAnsi="仿宋_GB2312" w:eastAsia="仿宋_GB2312" w:cs="仿宋_GB2312"/>
          <w:sz w:val="28"/>
          <w:szCs w:val="28"/>
        </w:rPr>
        <w:t>年度科技拔尖人才奖名单（</w:t>
      </w:r>
      <w:r>
        <w:rPr>
          <w:rFonts w:hint="eastAsia" w:ascii="仿宋_GB2312" w:hAnsi="仿宋_GB2312" w:eastAsia="仿宋_GB2312" w:cs="仿宋_GB2312"/>
          <w:sz w:val="28"/>
          <w:szCs w:val="28"/>
          <w:lang w:val="en-US" w:eastAsia="zh-CN"/>
        </w:rPr>
        <w:t>159</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val="en-US" w:eastAsia="zh-CN"/>
        </w:rPr>
        <w:t>205</w:t>
      </w:r>
      <w:r>
        <w:rPr>
          <w:rFonts w:hint="eastAsia" w:ascii="仿宋_GB2312" w:hAnsi="仿宋_GB2312" w:eastAsia="仿宋_GB2312" w:cs="仿宋_GB2312"/>
          <w:sz w:val="28"/>
          <w:szCs w:val="28"/>
        </w:rPr>
        <w:t>人次）</w:t>
      </w:r>
    </w:p>
    <w:tbl>
      <w:tblPr>
        <w:tblStyle w:val="3"/>
        <w:tblW w:w="7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395"/>
        <w:gridCol w:w="1240"/>
        <w:gridCol w:w="1516"/>
        <w:gridCol w:w="117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方志欣（4）</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吴潮清（2）</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陈万</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黄定贵</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李发添</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龙小毛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王小燕（4）</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尹东（2）</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陈艳荣</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黄建忠</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李海娟</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卢国浩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刘天奇（4）</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袁育林（2）</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陈渊</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黄焕文</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李浩曦</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卢其芳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陆合明（4）</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朱州</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陈元元</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黄慧娴</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李家燕</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马隆佰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杨建荣（3）</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郭文文</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陈治中</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黄丽娟</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李吕力</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马银瑶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蒿艳蓉（3）</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黄爱兰</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程金建</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黄玲（肾内）</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李伟</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麦威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叶琨（3）</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罗颖华</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邓达治</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黄顺荣</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李瑶宣</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莫祥兰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李莉（3）</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马利</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邓珊</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黄小莉</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李友琼</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莫志江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郑红雨（3）</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莫祥兰</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杜宁静</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黄宇</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梁芳</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莫柱宁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周嫣（3）</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毕连臣</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樊秋萍</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黄寨</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梁建波</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欧晓丽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胡巧（3）</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蔡保芳</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冯国生</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姜烈君</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梁岚</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欧裕福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刘海润（3）</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曹译丹</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俸道荣</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蒋海兰</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李香伟</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潘音桦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李敏（2）</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（眼科）</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陈甲信</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傅燕虹</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蒋玲玉</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梁旭霞</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傅桂芬（2）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陈娟带</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高秀娟</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康利克</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林辉</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彭露杏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龚拯（2）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徐志勇</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古俊钊</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赖彦华</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林英忠</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秦岭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陈春霞（2）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许春梅</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韩林</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蓝志相</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刘斐</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秦志强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董小锋（2）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阳昊</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何承诚</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黎晓燕</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刘刚</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卿吉琳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秦俭（2）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杨起</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何静</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黎艳</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刘洪婷</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丘德赞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贺琰（2）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杨贞</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何祺</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李柏钧</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刘景慧</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施莹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李雷（2）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张国</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胡斌</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李大文</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刘园园</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司勇锋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李丽丽（2）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曾强</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孙艺</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唐芳华</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滕家安</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伍广伟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刘绪（2）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张本坚</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覃桂芳</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唐晓燕</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王孟杰</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谢治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盘晓荣（2）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张鸿</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覃素娇</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唐业莹</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王晓通</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熊春翔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彭小梅（2）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赵琳</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谭春艳</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唐玉红</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韦靖</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徐帆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瞿申红（2）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赵仁峰</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谭卫红</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唐振勇</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温昭科</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韦建勋（2）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钟珊</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钟秀芬</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曾思明</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吴友军</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21"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吴宁（2）</w:t>
            </w:r>
          </w:p>
        </w:tc>
        <w:tc>
          <w:tcPr>
            <w:tcW w:w="1395"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钟维章</w:t>
            </w:r>
          </w:p>
        </w:tc>
        <w:tc>
          <w:tcPr>
            <w:tcW w:w="124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周燕</w:t>
            </w:r>
          </w:p>
        </w:tc>
        <w:tc>
          <w:tcPr>
            <w:tcW w:w="1516"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钟海彬</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周莹</w:t>
            </w:r>
          </w:p>
        </w:tc>
        <w:tc>
          <w:tcPr>
            <w:tcW w:w="117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before="100"/>
        <w:ind w:firstLine="420" w:firstLineChars="0"/>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注：名后括号内为所获不同奖项次数，同等次数排名不分先后。</w:t>
      </w:r>
    </w:p>
    <w:p>
      <w:pPr>
        <w:tabs>
          <w:tab w:val="left" w:pos="1148"/>
        </w:tabs>
        <w:bidi w:val="0"/>
        <w:jc w:val="left"/>
        <w:rPr>
          <w:rFonts w:hint="eastAsia" w:ascii="Times New Roman" w:hAnsi="Times New Roman" w:eastAsia="仿宋" w:cstheme="minorBidi"/>
          <w:kern w:val="2"/>
          <w:sz w:val="28"/>
          <w:szCs w:val="24"/>
          <w:lang w:val="en-US" w:eastAsia="zh-CN" w:bidi="ar-SA"/>
        </w:rPr>
      </w:pPr>
      <w:r>
        <w:rPr>
          <w:rFonts w:hint="eastAsia" w:cstheme="minorBidi"/>
          <w:kern w:val="2"/>
          <w:sz w:val="28"/>
          <w:szCs w:val="24"/>
          <w:lang w:val="en-US" w:eastAsia="zh-CN" w:bidi="ar-S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NTM4ZDZmNGI3Y2Q4ZTI3NzlkZTAyOTM1NmZhZDgifQ=="/>
  </w:docVars>
  <w:rsids>
    <w:rsidRoot w:val="00172A27"/>
    <w:rsid w:val="085745D2"/>
    <w:rsid w:val="08D144E8"/>
    <w:rsid w:val="0CEA062F"/>
    <w:rsid w:val="19985077"/>
    <w:rsid w:val="23F651FC"/>
    <w:rsid w:val="351C723C"/>
    <w:rsid w:val="40A77F66"/>
    <w:rsid w:val="455C0B28"/>
    <w:rsid w:val="480954EF"/>
    <w:rsid w:val="7AC2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8"/>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ascii="Calibri" w:hAnsi="Calibri" w:cs="Calibri"/>
      <w:color w:val="000000"/>
      <w:sz w:val="21"/>
      <w:szCs w:val="21"/>
      <w:u w:val="none"/>
    </w:rPr>
  </w:style>
  <w:style w:type="character" w:customStyle="1" w:styleId="6">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2139</Words>
  <Characters>2213</Characters>
  <Lines>0</Lines>
  <Paragraphs>0</Paragraphs>
  <TotalTime>1</TotalTime>
  <ScaleCrop>false</ScaleCrop>
  <LinksUpToDate>false</LinksUpToDate>
  <CharactersWithSpaces>2217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2022-09-16T02:21:00Z</dcterms:created>
  <dc:creator>Administrator</dc:creator>
  <cp:lastModifiedBy>Administrator</cp:lastModifiedBy>
  <dcterms:modified xsi:type="dcterms:W3CDTF">2022-09-16T08:37:04Z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C3100625714F4AEE958A8A44DC47EC7F</vt:lpwstr>
  </property>
</Properties>
</file>